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6550型 X射线安全检查设备</w:t>
      </w:r>
    </w:p>
    <w:tbl>
      <w:tblPr>
        <w:tblStyle w:val="4"/>
        <w:tblpPr w:leftFromText="180" w:rightFromText="180" w:vertAnchor="text" w:horzAnchor="page" w:tblpX="1759" w:tblpY="291"/>
        <w:tblOverlap w:val="never"/>
        <w:tblW w:w="8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15"/>
        <w:gridCol w:w="5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通道尺寸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≥650×500㎜（W×H）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线分辨力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≥40AWG（≤0.0787㎜）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穿透力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㎜钢板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穿透分辨力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≥36AWG（≤0.127㎜）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★空间分辨力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食品、药品及磁带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多次照射无影响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★主机噪音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＜5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dB(A)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★单次检查剂量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X光光源的单次检查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剂量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应≤0.8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μ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Gy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周围剂量当量率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封闭式设备在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在距设备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任何可达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表面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处（包括设备的入口、出口处））周围剂量当量率应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≤0.0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Sv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/h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；工作人员位置的周围剂量当量率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≤0.0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Sv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/h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节能设计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启动节能模式，放包皮带运行，拿走包皮带自动停止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人机交互功能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设备键盘上各按键及指示灯工作正常；设备操作面板和屏幕文本信息为图标或中文界面。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一键关机功能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可一键完全切断样机电源。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传送带高度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≥700㎜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输送装置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输送速度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≥0.20米∕秒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；设备正向连续运转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10min内，横向位移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1.0mm；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反向连续运转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30S内，横向位移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传送带最高负荷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≥150㎏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运行周期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100%，不须预热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X-射线产生器冷却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密封式油冷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阳极电压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≥140KV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X-射线束方向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从底部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射线源数量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X-射线转换期排列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呈L型探测阵列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显示器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高分辨率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21.5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英寸彩色显示器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图像显示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黑白、伪彩色、多能量（分辨特性物质）无论行礼如何摆放，都能全部透视，无盲点，无死角。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图像鉴别功能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可变多能量、剔除无机物、剔除有机物、彩色反像（或黑白反转）、超清晰图像加强功能、图像穿透增强功能、</w:t>
            </w:r>
          </w:p>
          <w:p>
            <w:pPr>
              <w:spacing w:line="360" w:lineRule="atLeast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图像实时存储功能（至少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0000幅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被检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图像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图像灰度级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≥4096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图像处理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24比特（bit）实时处理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操作∕储放温度∕湿度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温度：0至40℃-20至50℃∕</w:t>
            </w:r>
          </w:p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湿度：5%-90%（不冷凝）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防止火焰蔓延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在正常条件下或故障条件下，火焰不得蔓延到设备外面。一旦出现着火，应能将火焰控制在设备内，可由操作人员控制开关闭合来控制设备通电。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自诊断功能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具备自诊断功能，并生成至少包括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X射线产生装置、X射线探测器、控制器等主要功能部件运行状态的诊断报告。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技术标准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tLeas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GB 15208.1-20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8、GB 15208.2-20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（上述所有标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项需在检测报告中体现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★证书要求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提供产品公安部安全防范报警系统产品质量监督检验测试中心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检测报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告(复印件加盖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制造商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未提供的作无效处理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⑵需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辐射安全许可证及计算机软件著作权登记证书、CE认证证书(复印件加盖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制造商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未提供的作无效处理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rPr>
          <w:color w:val="auto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DAAF9"/>
    <w:multiLevelType w:val="singleLevel"/>
    <w:tmpl w:val="89CDAAF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2020-01-10T13:40:00Z</dcterms:created>
  <dc:creator>琦</dc:creator>
  <cp:lastModifiedBy>婷婷 的iPhone</cp:lastModifiedBy>
  <dcterms:modified xsi:type="dcterms:W3CDTF">2020-09-01T20:20:29Z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